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0EF52" w14:textId="77777777" w:rsidR="00D76111" w:rsidRDefault="00000000">
      <w:pPr>
        <w:pStyle w:val="Heading1"/>
        <w:spacing w:before="88"/>
        <w:ind w:right="1216" w:firstLine="0"/>
      </w:pPr>
      <w:r>
        <w:t>Прилог 5.3 Доказ о спроведеним активностима којима се подстиче стицање</w:t>
      </w:r>
      <w:r>
        <w:rPr>
          <w:spacing w:val="-50"/>
        </w:rPr>
        <w:t xml:space="preserve"> </w:t>
      </w:r>
      <w:r>
        <w:t>активних компетенција наставника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сарадника</w:t>
      </w:r>
    </w:p>
    <w:p w14:paraId="4A19E0AC" w14:textId="77777777" w:rsidR="00D76111" w:rsidRDefault="00D76111">
      <w:pPr>
        <w:pStyle w:val="BodyText"/>
        <w:ind w:left="0" w:firstLine="0"/>
        <w:rPr>
          <w:b/>
          <w:sz w:val="28"/>
        </w:rPr>
      </w:pPr>
    </w:p>
    <w:p w14:paraId="5DCD160D" w14:textId="77777777" w:rsidR="00D76111" w:rsidRDefault="00000000">
      <w:pPr>
        <w:pStyle w:val="BodyText"/>
        <w:spacing w:before="235"/>
        <w:ind w:left="100" w:right="485" w:firstLine="580"/>
      </w:pPr>
      <w:r>
        <w:t>Установа подстиче стицање активних компетенција наставника и сарадника кроз</w:t>
      </w:r>
      <w:r>
        <w:rPr>
          <w:spacing w:val="-50"/>
        </w:rPr>
        <w:t xml:space="preserve"> </w:t>
      </w:r>
      <w:r>
        <w:t>следеће активности:</w:t>
      </w:r>
    </w:p>
    <w:p w14:paraId="1FD3DC52" w14:textId="77777777" w:rsidR="00D76111" w:rsidRDefault="00D76111">
      <w:pPr>
        <w:pStyle w:val="BodyText"/>
        <w:spacing w:before="10"/>
        <w:ind w:left="0" w:firstLine="0"/>
        <w:rPr>
          <w:sz w:val="23"/>
        </w:rPr>
      </w:pPr>
    </w:p>
    <w:p w14:paraId="1DB80956" w14:textId="77777777" w:rsidR="00D76111" w:rsidRDefault="00000000">
      <w:pPr>
        <w:pStyle w:val="ListParagraph"/>
        <w:numPr>
          <w:ilvl w:val="2"/>
          <w:numId w:val="6"/>
        </w:numPr>
        <w:tabs>
          <w:tab w:val="left" w:pos="1482"/>
          <w:tab w:val="left" w:pos="1483"/>
          <w:tab w:val="left" w:pos="3483"/>
          <w:tab w:val="left" w:pos="4771"/>
          <w:tab w:val="left" w:pos="5145"/>
          <w:tab w:val="left" w:pos="6538"/>
          <w:tab w:val="left" w:pos="7675"/>
          <w:tab w:val="left" w:pos="8941"/>
        </w:tabs>
        <w:ind w:right="114" w:firstLine="602"/>
        <w:rPr>
          <w:sz w:val="24"/>
        </w:rPr>
      </w:pPr>
      <w:r>
        <w:rPr>
          <w:sz w:val="24"/>
        </w:rPr>
        <w:t>Суфинансирање</w:t>
      </w:r>
      <w:r>
        <w:rPr>
          <w:sz w:val="24"/>
        </w:rPr>
        <w:tab/>
        <w:t>издавања</w:t>
      </w:r>
      <w:r>
        <w:rPr>
          <w:sz w:val="24"/>
        </w:rPr>
        <w:tab/>
        <w:t>и</w:t>
      </w:r>
      <w:r>
        <w:rPr>
          <w:sz w:val="24"/>
        </w:rPr>
        <w:tab/>
        <w:t>штампања</w:t>
      </w:r>
      <w:r>
        <w:rPr>
          <w:sz w:val="24"/>
        </w:rPr>
        <w:tab/>
        <w:t>научних</w:t>
      </w:r>
      <w:r>
        <w:rPr>
          <w:sz w:val="24"/>
        </w:rPr>
        <w:tab/>
        <w:t>часописа,</w:t>
      </w:r>
      <w:r>
        <w:rPr>
          <w:sz w:val="24"/>
        </w:rPr>
        <w:tab/>
      </w:r>
      <w:r>
        <w:rPr>
          <w:spacing w:val="-1"/>
          <w:sz w:val="24"/>
        </w:rPr>
        <w:t>уџбеника,</w:t>
      </w:r>
      <w:r>
        <w:rPr>
          <w:spacing w:val="-50"/>
          <w:sz w:val="24"/>
        </w:rPr>
        <w:t xml:space="preserve"> </w:t>
      </w:r>
      <w:r>
        <w:rPr>
          <w:sz w:val="24"/>
        </w:rPr>
        <w:t>монографија, помоћних уџбеника.</w:t>
      </w:r>
    </w:p>
    <w:p w14:paraId="384AF006" w14:textId="77777777" w:rsidR="00D76111" w:rsidRDefault="00000000">
      <w:pPr>
        <w:pStyle w:val="ListParagraph"/>
        <w:numPr>
          <w:ilvl w:val="2"/>
          <w:numId w:val="6"/>
        </w:numPr>
        <w:tabs>
          <w:tab w:val="left" w:pos="1301"/>
        </w:tabs>
        <w:spacing w:line="280" w:lineRule="exact"/>
        <w:ind w:left="1300" w:hanging="601"/>
        <w:rPr>
          <w:sz w:val="24"/>
        </w:rPr>
      </w:pPr>
      <w:r>
        <w:rPr>
          <w:sz w:val="24"/>
        </w:rPr>
        <w:t>Стимулисање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научно-стручног</w:t>
      </w:r>
      <w:r>
        <w:rPr>
          <w:spacing w:val="-4"/>
          <w:sz w:val="24"/>
        </w:rPr>
        <w:t xml:space="preserve"> </w:t>
      </w:r>
      <w:r>
        <w:rPr>
          <w:sz w:val="24"/>
        </w:rPr>
        <w:t>усавршавања</w:t>
      </w:r>
      <w:r>
        <w:rPr>
          <w:spacing w:val="-5"/>
          <w:sz w:val="24"/>
        </w:rPr>
        <w:t xml:space="preserve"> </w:t>
      </w:r>
      <w:r>
        <w:rPr>
          <w:sz w:val="24"/>
        </w:rPr>
        <w:t>запослених</w:t>
      </w:r>
    </w:p>
    <w:p w14:paraId="2DE6F078" w14:textId="77777777" w:rsidR="00D76111" w:rsidRDefault="00000000">
      <w:pPr>
        <w:pStyle w:val="ListParagraph"/>
        <w:numPr>
          <w:ilvl w:val="2"/>
          <w:numId w:val="6"/>
        </w:numPr>
        <w:tabs>
          <w:tab w:val="left" w:pos="1301"/>
        </w:tabs>
        <w:spacing w:before="2" w:line="281" w:lineRule="exact"/>
        <w:ind w:left="1300" w:hanging="601"/>
        <w:rPr>
          <w:sz w:val="24"/>
        </w:rPr>
      </w:pPr>
      <w:r>
        <w:rPr>
          <w:sz w:val="24"/>
        </w:rPr>
        <w:t>Примена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критеријума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звања</w:t>
      </w:r>
      <w:r>
        <w:rPr>
          <w:spacing w:val="-3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сарадника</w:t>
      </w:r>
    </w:p>
    <w:p w14:paraId="0FA400B7" w14:textId="77777777" w:rsidR="00D76111" w:rsidRDefault="00000000">
      <w:pPr>
        <w:pStyle w:val="ListParagraph"/>
        <w:numPr>
          <w:ilvl w:val="2"/>
          <w:numId w:val="6"/>
        </w:numPr>
        <w:tabs>
          <w:tab w:val="left" w:pos="1301"/>
        </w:tabs>
        <w:spacing w:line="281" w:lineRule="exact"/>
        <w:ind w:left="1300" w:hanging="601"/>
        <w:rPr>
          <w:sz w:val="24"/>
        </w:rPr>
      </w:pPr>
      <w:r>
        <w:rPr>
          <w:sz w:val="24"/>
        </w:rPr>
        <w:t>Подршка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наставницима</w:t>
      </w:r>
      <w:r>
        <w:rPr>
          <w:spacing w:val="-1"/>
          <w:sz w:val="24"/>
        </w:rPr>
        <w:t xml:space="preserve"> </w:t>
      </w:r>
      <w:r>
        <w:rPr>
          <w:sz w:val="24"/>
        </w:rPr>
        <w:t>и сарадницима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учешћа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научним пројектима.</w:t>
      </w:r>
    </w:p>
    <w:p w14:paraId="21BC2D25" w14:textId="77777777" w:rsidR="00D76111" w:rsidRDefault="00D76111">
      <w:pPr>
        <w:pStyle w:val="BodyText"/>
        <w:ind w:left="0" w:firstLine="0"/>
        <w:rPr>
          <w:sz w:val="28"/>
        </w:rPr>
      </w:pPr>
    </w:p>
    <w:p w14:paraId="4B1CB4EA" w14:textId="77777777" w:rsidR="00D76111" w:rsidRDefault="00000000">
      <w:pPr>
        <w:pStyle w:val="Heading1"/>
        <w:numPr>
          <w:ilvl w:val="2"/>
          <w:numId w:val="5"/>
        </w:numPr>
        <w:tabs>
          <w:tab w:val="left" w:pos="1466"/>
        </w:tabs>
        <w:spacing w:before="236"/>
        <w:ind w:right="698" w:firstLine="720"/>
      </w:pPr>
      <w:r>
        <w:t>Суфинансирање издавања и штампања научних часописа, уџбеника,</w:t>
      </w:r>
      <w:r>
        <w:rPr>
          <w:spacing w:val="-50"/>
        </w:rPr>
        <w:t xml:space="preserve"> </w:t>
      </w:r>
      <w:r>
        <w:t>монографија,</w:t>
      </w:r>
      <w:r>
        <w:rPr>
          <w:spacing w:val="-2"/>
        </w:rPr>
        <w:t xml:space="preserve"> </w:t>
      </w:r>
      <w:r>
        <w:t>помоћних</w:t>
      </w:r>
      <w:r>
        <w:rPr>
          <w:spacing w:val="1"/>
        </w:rPr>
        <w:t xml:space="preserve"> </w:t>
      </w:r>
      <w:r>
        <w:t>уџбеника.</w:t>
      </w:r>
    </w:p>
    <w:p w14:paraId="275551FF" w14:textId="77777777" w:rsidR="00D76111" w:rsidRDefault="00000000">
      <w:pPr>
        <w:pStyle w:val="BodyText"/>
        <w:spacing w:before="119" w:line="273" w:lineRule="exact"/>
        <w:ind w:left="820" w:firstLine="0"/>
      </w:pPr>
      <w:r>
        <w:t>Издавачку</w:t>
      </w:r>
      <w:r>
        <w:rPr>
          <w:spacing w:val="-5"/>
        </w:rPr>
        <w:t xml:space="preserve"> </w:t>
      </w:r>
      <w:r>
        <w:t>делатност</w:t>
      </w:r>
      <w:r>
        <w:rPr>
          <w:spacing w:val="-3"/>
        </w:rPr>
        <w:t xml:space="preserve"> </w:t>
      </w:r>
      <w:r>
        <w:t>Установа</w:t>
      </w:r>
      <w:r>
        <w:rPr>
          <w:spacing w:val="-5"/>
        </w:rPr>
        <w:t xml:space="preserve"> </w:t>
      </w:r>
      <w:r>
        <w:t>је</w:t>
      </w:r>
      <w:r>
        <w:rPr>
          <w:spacing w:val="-3"/>
        </w:rPr>
        <w:t xml:space="preserve"> </w:t>
      </w:r>
      <w:r>
        <w:t>регулисала:</w:t>
      </w:r>
    </w:p>
    <w:p w14:paraId="0F376713" w14:textId="77777777" w:rsidR="00D76111" w:rsidRDefault="00000000">
      <w:pPr>
        <w:pStyle w:val="BodyText"/>
        <w:spacing w:line="303" w:lineRule="exact"/>
        <w:ind w:left="868" w:firstLine="0"/>
      </w:pPr>
      <w:r>
        <w:rPr>
          <w:rFonts w:ascii="Sylfaen" w:hAnsi="Sylfaen"/>
        </w:rPr>
        <w:t>-</w:t>
      </w:r>
      <w:r>
        <w:rPr>
          <w:rFonts w:ascii="Sylfaen" w:hAnsi="Sylfaen"/>
          <w:spacing w:val="54"/>
        </w:rPr>
        <w:t xml:space="preserve"> </w:t>
      </w:r>
      <w:r>
        <w:t>Правилником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уџбеницима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издавачкој</w:t>
      </w:r>
      <w:r>
        <w:rPr>
          <w:spacing w:val="-3"/>
        </w:rPr>
        <w:t xml:space="preserve"> </w:t>
      </w:r>
      <w:r>
        <w:t>делатности</w:t>
      </w:r>
      <w:r>
        <w:rPr>
          <w:spacing w:val="-1"/>
        </w:rPr>
        <w:t xml:space="preserve"> </w:t>
      </w:r>
      <w:r>
        <w:t>АТВСС</w:t>
      </w:r>
    </w:p>
    <w:p w14:paraId="5B7A09A9" w14:textId="77777777" w:rsidR="00D76111" w:rsidRDefault="00000000">
      <w:pPr>
        <w:pStyle w:val="BodyText"/>
        <w:ind w:left="100" w:right="485" w:firstLine="720"/>
      </w:pPr>
      <w:r>
        <w:t>Установа</w:t>
      </w:r>
      <w:r>
        <w:rPr>
          <w:spacing w:val="45"/>
        </w:rPr>
        <w:t xml:space="preserve"> </w:t>
      </w:r>
      <w:r>
        <w:t>једном</w:t>
      </w:r>
      <w:r>
        <w:rPr>
          <w:spacing w:val="45"/>
        </w:rPr>
        <w:t xml:space="preserve"> </w:t>
      </w:r>
      <w:r>
        <w:t>годишње</w:t>
      </w:r>
      <w:r>
        <w:rPr>
          <w:spacing w:val="46"/>
        </w:rPr>
        <w:t xml:space="preserve"> </w:t>
      </w:r>
      <w:r>
        <w:t>издаје</w:t>
      </w:r>
      <w:r>
        <w:rPr>
          <w:spacing w:val="46"/>
        </w:rPr>
        <w:t xml:space="preserve"> </w:t>
      </w:r>
      <w:r>
        <w:t>Зборник</w:t>
      </w:r>
      <w:r>
        <w:rPr>
          <w:spacing w:val="45"/>
        </w:rPr>
        <w:t xml:space="preserve"> </w:t>
      </w:r>
      <w:r>
        <w:t>радова</w:t>
      </w:r>
      <w:r>
        <w:rPr>
          <w:spacing w:val="46"/>
        </w:rPr>
        <w:t xml:space="preserve"> </w:t>
      </w:r>
      <w:r>
        <w:t>наставника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сарадника</w:t>
      </w:r>
      <w:r>
        <w:rPr>
          <w:spacing w:val="46"/>
        </w:rPr>
        <w:t xml:space="preserve"> </w:t>
      </w:r>
      <w:r>
        <w:t>и</w:t>
      </w:r>
      <w:r>
        <w:rPr>
          <w:spacing w:val="-50"/>
        </w:rPr>
        <w:t xml:space="preserve"> </w:t>
      </w:r>
      <w:r>
        <w:t>запослених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Установи</w:t>
      </w:r>
      <w:r>
        <w:rPr>
          <w:spacing w:val="-1"/>
        </w:rPr>
        <w:t xml:space="preserve"> </w:t>
      </w:r>
      <w:r>
        <w:t>(</w:t>
      </w:r>
      <w:hyperlink r:id="rId5">
        <w:r>
          <w:rPr>
            <w:color w:val="0462C1"/>
            <w:u w:val="single" w:color="0462C1"/>
          </w:rPr>
          <w:t>https://odseknis.akademijanis.edu.rs/zbornici-radova-vts/</w:t>
        </w:r>
      </w:hyperlink>
      <w:r>
        <w:t>).</w:t>
      </w:r>
    </w:p>
    <w:p w14:paraId="73D1765A" w14:textId="77777777" w:rsidR="00D76111" w:rsidRDefault="00000000">
      <w:pPr>
        <w:pStyle w:val="BodyText"/>
        <w:spacing w:line="237" w:lineRule="auto"/>
        <w:ind w:left="100" w:right="117" w:firstLine="720"/>
      </w:pPr>
      <w:r>
        <w:t>Установа може издавати и друге стручне и популарне часописе, у складу са одлуком</w:t>
      </w:r>
      <w:r>
        <w:rPr>
          <w:spacing w:val="-50"/>
        </w:rPr>
        <w:t xml:space="preserve"> </w:t>
      </w:r>
      <w:r>
        <w:t>наставно-стручног</w:t>
      </w:r>
      <w:r>
        <w:rPr>
          <w:spacing w:val="-1"/>
        </w:rPr>
        <w:t xml:space="preserve"> </w:t>
      </w:r>
      <w:r>
        <w:t>већа Установе.</w:t>
      </w:r>
    </w:p>
    <w:p w14:paraId="45B6525B" w14:textId="77777777" w:rsidR="00D76111" w:rsidRDefault="00D76111">
      <w:pPr>
        <w:pStyle w:val="BodyText"/>
        <w:spacing w:before="5"/>
        <w:ind w:left="0" w:firstLine="0"/>
      </w:pPr>
    </w:p>
    <w:p w14:paraId="7E824A0B" w14:textId="77777777" w:rsidR="00D76111" w:rsidRDefault="00000000">
      <w:pPr>
        <w:pStyle w:val="ListParagraph"/>
        <w:numPr>
          <w:ilvl w:val="2"/>
          <w:numId w:val="5"/>
        </w:numPr>
        <w:tabs>
          <w:tab w:val="left" w:pos="1440"/>
        </w:tabs>
        <w:ind w:left="1439" w:hanging="620"/>
        <w:rPr>
          <w:b/>
          <w:sz w:val="23"/>
        </w:rPr>
      </w:pPr>
      <w:r>
        <w:rPr>
          <w:b/>
          <w:sz w:val="23"/>
        </w:rPr>
        <w:t>Стимулисање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научно-стручног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усавршавања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запослених</w:t>
      </w:r>
    </w:p>
    <w:p w14:paraId="675F71CB" w14:textId="77777777" w:rsidR="00D76111" w:rsidRDefault="00000000">
      <w:pPr>
        <w:spacing w:before="71"/>
        <w:ind w:left="820"/>
        <w:rPr>
          <w:sz w:val="23"/>
        </w:rPr>
      </w:pPr>
      <w:r>
        <w:rPr>
          <w:sz w:val="23"/>
        </w:rPr>
        <w:t>Стимулисање</w:t>
      </w:r>
      <w:r>
        <w:rPr>
          <w:spacing w:val="-6"/>
          <w:sz w:val="23"/>
        </w:rPr>
        <w:t xml:space="preserve"> </w:t>
      </w:r>
      <w:r>
        <w:rPr>
          <w:sz w:val="23"/>
        </w:rPr>
        <w:t>научно-стручног</w:t>
      </w:r>
      <w:r>
        <w:rPr>
          <w:spacing w:val="-2"/>
          <w:sz w:val="23"/>
        </w:rPr>
        <w:t xml:space="preserve"> </w:t>
      </w:r>
      <w:r>
        <w:rPr>
          <w:sz w:val="23"/>
        </w:rPr>
        <w:t>усавршавања</w:t>
      </w:r>
      <w:r>
        <w:rPr>
          <w:spacing w:val="-4"/>
          <w:sz w:val="23"/>
        </w:rPr>
        <w:t xml:space="preserve"> </w:t>
      </w:r>
      <w:r>
        <w:rPr>
          <w:sz w:val="23"/>
        </w:rPr>
        <w:t>запослених</w:t>
      </w:r>
      <w:r>
        <w:rPr>
          <w:spacing w:val="-2"/>
          <w:sz w:val="23"/>
        </w:rPr>
        <w:t xml:space="preserve"> </w:t>
      </w:r>
      <w:r>
        <w:rPr>
          <w:sz w:val="23"/>
        </w:rPr>
        <w:t>Установа</w:t>
      </w:r>
      <w:r>
        <w:rPr>
          <w:spacing w:val="-5"/>
          <w:sz w:val="23"/>
        </w:rPr>
        <w:t xml:space="preserve"> </w:t>
      </w:r>
      <w:r>
        <w:rPr>
          <w:sz w:val="23"/>
        </w:rPr>
        <w:t>је</w:t>
      </w:r>
      <w:r>
        <w:rPr>
          <w:spacing w:val="-6"/>
          <w:sz w:val="23"/>
        </w:rPr>
        <w:t xml:space="preserve"> </w:t>
      </w:r>
      <w:r>
        <w:rPr>
          <w:sz w:val="23"/>
        </w:rPr>
        <w:t>регулисала:</w:t>
      </w:r>
    </w:p>
    <w:p w14:paraId="539D64DE" w14:textId="77777777" w:rsidR="00D76111" w:rsidRDefault="00000000">
      <w:pPr>
        <w:pStyle w:val="ListParagraph"/>
        <w:numPr>
          <w:ilvl w:val="0"/>
          <w:numId w:val="4"/>
        </w:numPr>
        <w:tabs>
          <w:tab w:val="left" w:pos="1080"/>
        </w:tabs>
        <w:spacing w:before="69"/>
        <w:ind w:right="115"/>
        <w:rPr>
          <w:sz w:val="24"/>
        </w:rPr>
      </w:pPr>
      <w:r>
        <w:rPr>
          <w:sz w:val="24"/>
        </w:rPr>
        <w:t>Правилником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стручном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39"/>
          <w:sz w:val="24"/>
        </w:rPr>
        <w:t xml:space="preserve"> </w:t>
      </w:r>
      <w:r>
        <w:rPr>
          <w:sz w:val="24"/>
        </w:rPr>
        <w:t>усавршавању</w:t>
      </w:r>
      <w:r>
        <w:rPr>
          <w:spacing w:val="40"/>
          <w:sz w:val="24"/>
        </w:rPr>
        <w:t xml:space="preserve"> </w:t>
      </w:r>
      <w:r>
        <w:rPr>
          <w:sz w:val="24"/>
        </w:rPr>
        <w:t>наставника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сарадника</w:t>
      </w:r>
      <w:r>
        <w:rPr>
          <w:spacing w:val="-50"/>
          <w:sz w:val="24"/>
        </w:rPr>
        <w:t xml:space="preserve"> </w:t>
      </w:r>
      <w:r>
        <w:rPr>
          <w:sz w:val="24"/>
        </w:rPr>
        <w:t>АТВСС</w:t>
      </w:r>
    </w:p>
    <w:p w14:paraId="5833769B" w14:textId="77777777" w:rsidR="00D76111" w:rsidRDefault="00000000">
      <w:pPr>
        <w:pStyle w:val="ListParagraph"/>
        <w:numPr>
          <w:ilvl w:val="0"/>
          <w:numId w:val="4"/>
        </w:numPr>
        <w:tabs>
          <w:tab w:val="left" w:pos="1080"/>
        </w:tabs>
        <w:ind w:right="115"/>
        <w:jc w:val="both"/>
        <w:rPr>
          <w:sz w:val="24"/>
        </w:rPr>
      </w:pPr>
      <w:r>
        <w:rPr>
          <w:sz w:val="24"/>
        </w:rPr>
        <w:t>Одлуком о средствима опредељеним за подстицај научно истраживачког рада</w:t>
      </w:r>
      <w:r>
        <w:rPr>
          <w:spacing w:val="1"/>
          <w:sz w:val="24"/>
        </w:rPr>
        <w:t xml:space="preserve"> </w:t>
      </w:r>
      <w:r>
        <w:rPr>
          <w:sz w:val="24"/>
        </w:rPr>
        <w:t>ради публиковања резултата у часописима и публикацијама са импакт фактором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стручног</w:t>
      </w:r>
      <w:r>
        <w:rPr>
          <w:spacing w:val="1"/>
          <w:sz w:val="24"/>
        </w:rPr>
        <w:t xml:space="preserve"> </w:t>
      </w:r>
      <w:r>
        <w:rPr>
          <w:sz w:val="24"/>
        </w:rPr>
        <w:t>усавршавања</w:t>
      </w:r>
      <w:r>
        <w:rPr>
          <w:spacing w:val="1"/>
          <w:sz w:val="24"/>
        </w:rPr>
        <w:t xml:space="preserve"> </w:t>
      </w:r>
      <w:r>
        <w:rPr>
          <w:sz w:val="24"/>
        </w:rPr>
        <w:t>учешћем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научно-стручним</w:t>
      </w:r>
      <w:r>
        <w:rPr>
          <w:spacing w:val="1"/>
          <w:sz w:val="24"/>
        </w:rPr>
        <w:t xml:space="preserve"> </w:t>
      </w:r>
      <w:r>
        <w:rPr>
          <w:sz w:val="24"/>
        </w:rPr>
        <w:t>скуповима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конференцијама у земљи и иностранству саветовањима и полагањем стручног</w:t>
      </w:r>
      <w:r>
        <w:rPr>
          <w:spacing w:val="1"/>
          <w:sz w:val="24"/>
        </w:rPr>
        <w:t xml:space="preserve"> </w:t>
      </w:r>
      <w:r>
        <w:rPr>
          <w:sz w:val="24"/>
        </w:rPr>
        <w:t>испита/стицање</w:t>
      </w:r>
      <w:r>
        <w:rPr>
          <w:spacing w:val="-1"/>
          <w:sz w:val="24"/>
        </w:rPr>
        <w:t xml:space="preserve"> </w:t>
      </w:r>
      <w:r>
        <w:rPr>
          <w:sz w:val="24"/>
        </w:rPr>
        <w:t>лиценце запослених у</w:t>
      </w:r>
      <w:r>
        <w:rPr>
          <w:spacing w:val="-1"/>
          <w:sz w:val="24"/>
        </w:rPr>
        <w:t xml:space="preserve"> </w:t>
      </w:r>
      <w:r>
        <w:rPr>
          <w:sz w:val="24"/>
        </w:rPr>
        <w:t>АТВСС</w:t>
      </w:r>
    </w:p>
    <w:p w14:paraId="495A0FF8" w14:textId="77777777" w:rsidR="00D76111" w:rsidRDefault="00D76111">
      <w:pPr>
        <w:pStyle w:val="BodyText"/>
        <w:spacing w:before="7"/>
        <w:ind w:left="0" w:firstLine="0"/>
        <w:rPr>
          <w:sz w:val="23"/>
        </w:rPr>
      </w:pPr>
    </w:p>
    <w:p w14:paraId="1F237A02" w14:textId="77777777" w:rsidR="00D76111" w:rsidRDefault="00000000">
      <w:pPr>
        <w:pStyle w:val="Heading1"/>
        <w:numPr>
          <w:ilvl w:val="2"/>
          <w:numId w:val="5"/>
        </w:numPr>
        <w:tabs>
          <w:tab w:val="left" w:pos="1464"/>
        </w:tabs>
        <w:ind w:left="1463" w:hanging="644"/>
        <w:jc w:val="both"/>
      </w:pPr>
      <w:r>
        <w:t>Примена</w:t>
      </w:r>
      <w:r>
        <w:rPr>
          <w:spacing w:val="-3"/>
        </w:rPr>
        <w:t xml:space="preserve"> </w:t>
      </w:r>
      <w:r>
        <w:t>критеријума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избор</w:t>
      </w:r>
      <w:r>
        <w:rPr>
          <w:spacing w:val="-3"/>
        </w:rPr>
        <w:t xml:space="preserve"> </w:t>
      </w:r>
      <w:r>
        <w:t>у звања</w:t>
      </w:r>
      <w:r>
        <w:rPr>
          <w:spacing w:val="-3"/>
        </w:rPr>
        <w:t xml:space="preserve"> </w:t>
      </w:r>
      <w:r>
        <w:t>наставника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сарадника</w:t>
      </w:r>
    </w:p>
    <w:p w14:paraId="2F0C5B32" w14:textId="77777777" w:rsidR="00D76111" w:rsidRDefault="00000000">
      <w:pPr>
        <w:pStyle w:val="BodyText"/>
        <w:spacing w:before="124" w:line="237" w:lineRule="auto"/>
        <w:ind w:left="100" w:right="114" w:firstLine="720"/>
        <w:jc w:val="both"/>
      </w:pPr>
      <w:r>
        <w:t>Строга примена критеријума за избор у звање наставника и сарадника је значајно</w:t>
      </w:r>
      <w:r>
        <w:rPr>
          <w:spacing w:val="1"/>
        </w:rPr>
        <w:t xml:space="preserve"> </w:t>
      </w:r>
      <w:r>
        <w:t>утицало на веће ангажовање наставника и сарадника у погледу публиковања резултата</w:t>
      </w:r>
      <w:r>
        <w:rPr>
          <w:spacing w:val="1"/>
        </w:rPr>
        <w:t xml:space="preserve"> </w:t>
      </w:r>
      <w:r>
        <w:t>научног</w:t>
      </w:r>
      <w:r>
        <w:rPr>
          <w:spacing w:val="-1"/>
        </w:rPr>
        <w:t xml:space="preserve"> </w:t>
      </w:r>
      <w:r>
        <w:t>и стручног рада, а</w:t>
      </w:r>
      <w:r>
        <w:rPr>
          <w:spacing w:val="-1"/>
        </w:rPr>
        <w:t xml:space="preserve"> </w:t>
      </w:r>
      <w:r>
        <w:t>самим</w:t>
      </w:r>
      <w:r>
        <w:rPr>
          <w:spacing w:val="-1"/>
        </w:rPr>
        <w:t xml:space="preserve"> </w:t>
      </w:r>
      <w:r>
        <w:t>тим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подизању њихових компетенција.</w:t>
      </w:r>
    </w:p>
    <w:p w14:paraId="0813570C" w14:textId="77777777" w:rsidR="00D76111" w:rsidRDefault="00D76111">
      <w:pPr>
        <w:pStyle w:val="BodyText"/>
        <w:spacing w:before="6"/>
        <w:ind w:left="0" w:firstLine="0"/>
      </w:pPr>
    </w:p>
    <w:p w14:paraId="68FF1E94" w14:textId="77777777" w:rsidR="00D76111" w:rsidRDefault="00000000">
      <w:pPr>
        <w:pStyle w:val="Heading1"/>
        <w:numPr>
          <w:ilvl w:val="2"/>
          <w:numId w:val="5"/>
        </w:numPr>
        <w:tabs>
          <w:tab w:val="left" w:pos="1464"/>
        </w:tabs>
        <w:ind w:left="1463" w:hanging="644"/>
        <w:jc w:val="both"/>
      </w:pPr>
      <w:r>
        <w:t>Подршка</w:t>
      </w:r>
      <w:r>
        <w:rPr>
          <w:spacing w:val="-3"/>
        </w:rPr>
        <w:t xml:space="preserve"> </w:t>
      </w:r>
      <w:r>
        <w:t>наставницима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сарадницима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учешће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научним</w:t>
      </w:r>
      <w:r>
        <w:rPr>
          <w:spacing w:val="-3"/>
        </w:rPr>
        <w:t xml:space="preserve"> </w:t>
      </w:r>
      <w:r>
        <w:t>пројектима</w:t>
      </w:r>
    </w:p>
    <w:p w14:paraId="1E450EF3" w14:textId="77777777" w:rsidR="00D76111" w:rsidRDefault="00000000">
      <w:pPr>
        <w:pStyle w:val="BodyText"/>
        <w:spacing w:before="119"/>
        <w:ind w:left="100" w:right="115" w:firstLine="712"/>
        <w:jc w:val="both"/>
      </w:pPr>
      <w:r>
        <w:t>С</w:t>
      </w:r>
      <w:r>
        <w:rPr>
          <w:spacing w:val="1"/>
        </w:rPr>
        <w:t xml:space="preserve"> </w:t>
      </w:r>
      <w:r>
        <w:t>обзиром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показало,</w:t>
      </w:r>
      <w:r>
        <w:rPr>
          <w:spacing w:val="1"/>
        </w:rPr>
        <w:t xml:space="preserve"> </w:t>
      </w:r>
      <w:r>
        <w:t>кроз</w:t>
      </w:r>
      <w:r>
        <w:rPr>
          <w:spacing w:val="1"/>
        </w:rPr>
        <w:t xml:space="preserve"> </w:t>
      </w:r>
      <w:r>
        <w:t>дугогодишњу</w:t>
      </w:r>
      <w:r>
        <w:rPr>
          <w:spacing w:val="1"/>
        </w:rPr>
        <w:t xml:space="preserve"> </w:t>
      </w:r>
      <w:r>
        <w:t>праксу,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учешће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пројектима</w:t>
      </w:r>
      <w:r>
        <w:rPr>
          <w:spacing w:val="1"/>
        </w:rPr>
        <w:t xml:space="preserve"> </w:t>
      </w:r>
      <w:r>
        <w:t>значајно</w:t>
      </w:r>
      <w:r>
        <w:rPr>
          <w:spacing w:val="1"/>
        </w:rPr>
        <w:t xml:space="preserve"> </w:t>
      </w:r>
      <w:r>
        <w:t>подстиче</w:t>
      </w:r>
      <w:r>
        <w:rPr>
          <w:spacing w:val="1"/>
        </w:rPr>
        <w:t xml:space="preserve"> </w:t>
      </w:r>
      <w:r>
        <w:t>стицање</w:t>
      </w:r>
      <w:r>
        <w:rPr>
          <w:spacing w:val="1"/>
        </w:rPr>
        <w:t xml:space="preserve"> </w:t>
      </w:r>
      <w:r>
        <w:t>активних</w:t>
      </w:r>
      <w:r>
        <w:rPr>
          <w:spacing w:val="1"/>
        </w:rPr>
        <w:t xml:space="preserve"> </w:t>
      </w:r>
      <w:r>
        <w:t>компетенција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сарадника,</w:t>
      </w:r>
      <w:r>
        <w:rPr>
          <w:spacing w:val="1"/>
        </w:rPr>
        <w:t xml:space="preserve"> </w:t>
      </w:r>
      <w:r>
        <w:t>Установа</w:t>
      </w:r>
      <w:r>
        <w:rPr>
          <w:spacing w:val="1"/>
        </w:rPr>
        <w:t xml:space="preserve"> </w:t>
      </w:r>
      <w:r>
        <w:t>подржава</w:t>
      </w:r>
      <w:r>
        <w:rPr>
          <w:spacing w:val="1"/>
        </w:rPr>
        <w:t xml:space="preserve"> </w:t>
      </w:r>
      <w:r>
        <w:t>учешћа</w:t>
      </w:r>
      <w:r>
        <w:rPr>
          <w:spacing w:val="1"/>
        </w:rPr>
        <w:t xml:space="preserve"> </w:t>
      </w:r>
      <w:r>
        <w:t>наставника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сарадника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запослених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пројектима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је</w:t>
      </w:r>
      <w:r>
        <w:rPr>
          <w:spacing w:val="-50"/>
        </w:rPr>
        <w:t xml:space="preserve"> </w:t>
      </w:r>
      <w:r>
        <w:t>регулисала:</w:t>
      </w:r>
    </w:p>
    <w:p w14:paraId="5A5B4B6E" w14:textId="77777777" w:rsidR="00D76111" w:rsidRDefault="00000000">
      <w:pPr>
        <w:pStyle w:val="BodyText"/>
        <w:ind w:left="820" w:firstLine="0"/>
        <w:jc w:val="both"/>
      </w:pPr>
      <w:r>
        <w:t>-</w:t>
      </w:r>
      <w:r>
        <w:rPr>
          <w:spacing w:val="69"/>
        </w:rPr>
        <w:t xml:space="preserve"> </w:t>
      </w:r>
      <w:r>
        <w:t>Правилником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стицању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расподели</w:t>
      </w:r>
      <w:r>
        <w:rPr>
          <w:spacing w:val="-1"/>
        </w:rPr>
        <w:t xml:space="preserve"> </w:t>
      </w:r>
      <w:r>
        <w:t>сопствених</w:t>
      </w:r>
      <w:r>
        <w:rPr>
          <w:spacing w:val="-2"/>
        </w:rPr>
        <w:t xml:space="preserve"> </w:t>
      </w:r>
      <w:r>
        <w:t>прихода</w:t>
      </w:r>
      <w:r>
        <w:rPr>
          <w:spacing w:val="1"/>
        </w:rPr>
        <w:t xml:space="preserve"> </w:t>
      </w:r>
      <w:r>
        <w:t>остварених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АТВСС</w:t>
      </w:r>
    </w:p>
    <w:p w14:paraId="7B699BEA" w14:textId="77777777" w:rsidR="00D76111" w:rsidRDefault="00D76111">
      <w:pPr>
        <w:jc w:val="both"/>
        <w:sectPr w:rsidR="00D76111">
          <w:type w:val="continuous"/>
          <w:pgSz w:w="11900" w:h="16850"/>
          <w:pgMar w:top="760" w:right="720" w:bottom="280" w:left="1040" w:header="720" w:footer="720" w:gutter="0"/>
          <w:cols w:space="720"/>
        </w:sectPr>
      </w:pPr>
    </w:p>
    <w:p w14:paraId="1D8F61DC" w14:textId="0907CCA4" w:rsidR="00D76111" w:rsidRDefault="00000000">
      <w:pPr>
        <w:pStyle w:val="BodyText"/>
        <w:spacing w:before="89"/>
        <w:ind w:left="779" w:firstLine="0"/>
      </w:pPr>
      <w:r>
        <w:lastRenderedPageBreak/>
        <w:t>Наставници</w:t>
      </w:r>
      <w:r>
        <w:rPr>
          <w:spacing w:val="37"/>
        </w:rPr>
        <w:t xml:space="preserve"> </w:t>
      </w:r>
      <w:r>
        <w:t>сту</w:t>
      </w:r>
      <w:r w:rsidR="002D77B9">
        <w:rPr>
          <w:lang w:val="sr-Cyrl-RS"/>
        </w:rPr>
        <w:t>дијског</w:t>
      </w:r>
      <w:r>
        <w:rPr>
          <w:spacing w:val="38"/>
        </w:rPr>
        <w:t xml:space="preserve"> </w:t>
      </w:r>
      <w:r>
        <w:t>програма</w:t>
      </w:r>
      <w:r>
        <w:rPr>
          <w:spacing w:val="37"/>
        </w:rPr>
        <w:t xml:space="preserve"> </w:t>
      </w:r>
      <w:r w:rsidR="002D77B9">
        <w:rPr>
          <w:spacing w:val="37"/>
          <w:lang w:val="sr-Cyrl-RS"/>
        </w:rPr>
        <w:t xml:space="preserve">ОСС </w:t>
      </w:r>
      <w:r w:rsidR="002D77B9">
        <w:rPr>
          <w:lang w:val="sr-Cyrl-RS"/>
        </w:rPr>
        <w:t>Струковни васпитач за рад са децом у предшколским установама</w:t>
      </w:r>
      <w:r>
        <w:rPr>
          <w:spacing w:val="37"/>
        </w:rPr>
        <w:t xml:space="preserve"> </w:t>
      </w:r>
      <w:r>
        <w:t>су</w:t>
      </w:r>
      <w:r>
        <w:rPr>
          <w:spacing w:val="42"/>
        </w:rPr>
        <w:t xml:space="preserve"> </w:t>
      </w:r>
      <w:r>
        <w:t>учествовали</w:t>
      </w:r>
      <w:r>
        <w:rPr>
          <w:spacing w:val="37"/>
        </w:rPr>
        <w:t xml:space="preserve"> </w:t>
      </w:r>
      <w:r>
        <w:t>у</w:t>
      </w:r>
      <w:r>
        <w:rPr>
          <w:spacing w:val="-50"/>
        </w:rPr>
        <w:t xml:space="preserve"> </w:t>
      </w:r>
      <w:r w:rsidR="002D77B9">
        <w:rPr>
          <w:spacing w:val="-50"/>
          <w:lang w:val="sr-Cyrl-RS"/>
        </w:rPr>
        <w:t xml:space="preserve">  </w:t>
      </w:r>
      <w:r>
        <w:t>реализацији</w:t>
      </w:r>
      <w:r>
        <w:rPr>
          <w:spacing w:val="-1"/>
        </w:rPr>
        <w:t xml:space="preserve"> </w:t>
      </w:r>
      <w:r>
        <w:t>следећих</w:t>
      </w:r>
      <w:r>
        <w:rPr>
          <w:spacing w:val="-4"/>
        </w:rPr>
        <w:t xml:space="preserve"> </w:t>
      </w:r>
      <w:r>
        <w:t>пројеката:</w:t>
      </w:r>
    </w:p>
    <w:p w14:paraId="20AA0685" w14:textId="77777777" w:rsidR="00D76111" w:rsidRDefault="00D76111">
      <w:pPr>
        <w:pStyle w:val="BodyText"/>
        <w:spacing w:before="2"/>
        <w:ind w:left="0" w:firstLine="0"/>
        <w:rPr>
          <w:sz w:val="23"/>
        </w:rPr>
      </w:pPr>
    </w:p>
    <w:p w14:paraId="27FEBEE7" w14:textId="77E6C981" w:rsidR="00D76111" w:rsidRDefault="002D77B9" w:rsidP="002D77B9">
      <w:pPr>
        <w:pStyle w:val="ListParagraph"/>
        <w:numPr>
          <w:ilvl w:val="0"/>
          <w:numId w:val="4"/>
        </w:numPr>
        <w:tabs>
          <w:tab w:val="left" w:pos="1080"/>
        </w:tabs>
        <w:spacing w:before="105"/>
        <w:rPr>
          <w:sz w:val="24"/>
          <w:lang w:val="sr-Cyrl-RS"/>
        </w:rPr>
      </w:pPr>
      <w:r w:rsidRPr="002D77B9">
        <w:rPr>
          <w:sz w:val="24"/>
          <w:lang w:val="sr-Cyrl-RS"/>
        </w:rPr>
        <w:t>517200- TEMPUS-1-2011-1-BE TEMPUS-SMGR “Establishing and capacity building of the Southern Serbian Academy and the National Conference for Vocational Higher Education”</w:t>
      </w:r>
      <w:r>
        <w:rPr>
          <w:sz w:val="24"/>
          <w:lang w:val="sr-Cyrl-RS"/>
        </w:rPr>
        <w:t>;</w:t>
      </w:r>
    </w:p>
    <w:p w14:paraId="4069AB79" w14:textId="7BC81C26" w:rsidR="002D77B9" w:rsidRDefault="002D77B9" w:rsidP="002D77B9">
      <w:pPr>
        <w:pStyle w:val="ListParagraph"/>
        <w:numPr>
          <w:ilvl w:val="0"/>
          <w:numId w:val="4"/>
        </w:numPr>
        <w:tabs>
          <w:tab w:val="left" w:pos="1080"/>
        </w:tabs>
        <w:spacing w:before="105"/>
        <w:rPr>
          <w:sz w:val="24"/>
          <w:lang w:val="sr-Cyrl-RS"/>
        </w:rPr>
      </w:pPr>
      <w:r w:rsidRPr="002D77B9">
        <w:rPr>
          <w:sz w:val="24"/>
          <w:lang w:val="sr-Cyrl-RS"/>
        </w:rPr>
        <w:t>598977-EPP-1-2018-RS-1-EPPKA2-CBHE-JP Erasmus+ projekat, KEY (Keep Educating Yourself)</w:t>
      </w:r>
      <w:r>
        <w:rPr>
          <w:sz w:val="24"/>
          <w:lang w:val="sr-Cyrl-RS"/>
        </w:rPr>
        <w:t>;</w:t>
      </w:r>
    </w:p>
    <w:p w14:paraId="06085BC1" w14:textId="79F2D056" w:rsidR="002D77B9" w:rsidRDefault="002D77B9" w:rsidP="002D77B9">
      <w:pPr>
        <w:pStyle w:val="ListParagraph"/>
        <w:numPr>
          <w:ilvl w:val="0"/>
          <w:numId w:val="4"/>
        </w:numPr>
        <w:tabs>
          <w:tab w:val="left" w:pos="1080"/>
        </w:tabs>
        <w:spacing w:before="105"/>
        <w:rPr>
          <w:sz w:val="24"/>
          <w:lang w:val="sr-Cyrl-RS"/>
        </w:rPr>
      </w:pPr>
      <w:r w:rsidRPr="002D77B9">
        <w:rPr>
          <w:sz w:val="24"/>
          <w:lang w:val="sr-Cyrl-RS"/>
        </w:rPr>
        <w:t>„Унапредимо квалитет образовања студената стварањем бољих услова за реализацију наставе и учење студената, УКО 1“,  под покровитељством Министарства просвете, науке и технолошког развоја Републике Србије</w:t>
      </w:r>
      <w:r>
        <w:rPr>
          <w:sz w:val="24"/>
          <w:lang w:val="sr-Cyrl-RS"/>
        </w:rPr>
        <w:t>;</w:t>
      </w:r>
    </w:p>
    <w:p w14:paraId="7C7B649B" w14:textId="47ECBD3B" w:rsidR="002D77B9" w:rsidRDefault="002D77B9" w:rsidP="002D77B9">
      <w:pPr>
        <w:pStyle w:val="ListParagraph"/>
        <w:numPr>
          <w:ilvl w:val="0"/>
          <w:numId w:val="4"/>
        </w:numPr>
        <w:tabs>
          <w:tab w:val="left" w:pos="1080"/>
        </w:tabs>
        <w:spacing w:before="105"/>
        <w:rPr>
          <w:sz w:val="24"/>
          <w:lang w:val="sr-Cyrl-RS"/>
        </w:rPr>
      </w:pPr>
      <w:r w:rsidRPr="002D77B9">
        <w:rPr>
          <w:sz w:val="24"/>
          <w:lang w:val="sr-Cyrl-RS"/>
        </w:rPr>
        <w:t>„Culture Bridging“, (2022-2024) који подржава Амбасада Републике Бугарске из фонда „Bulgarian Development Aid“</w:t>
      </w:r>
      <w:r>
        <w:rPr>
          <w:sz w:val="24"/>
          <w:lang w:val="sr-Cyrl-RS"/>
        </w:rPr>
        <w:t>.</w:t>
      </w:r>
    </w:p>
    <w:p w14:paraId="70A8EE8B" w14:textId="0F71C29C" w:rsidR="002D77B9" w:rsidRPr="002D77B9" w:rsidRDefault="002D77B9" w:rsidP="002D77B9">
      <w:pPr>
        <w:tabs>
          <w:tab w:val="left" w:pos="1080"/>
        </w:tabs>
        <w:spacing w:before="105"/>
        <w:ind w:left="812"/>
        <w:jc w:val="both"/>
        <w:rPr>
          <w:sz w:val="24"/>
          <w:lang w:val="sr-Cyrl-RS"/>
        </w:rPr>
      </w:pPr>
      <w:r w:rsidRPr="002D77B9">
        <w:rPr>
          <w:sz w:val="24"/>
          <w:lang w:val="sr-Cyrl-RS"/>
        </w:rPr>
        <w:t>У склопу ЕРАСМУС + пројекта KEY (Keep Educating Yourself) у Одсеку је формиран Центар за целоживотно учење у којем се одржавају програми сталног стручног усавршавања наставника, васпитача и стручних сарадника за школску 2022/2023, 2023/2045 и 2024/2025 који су одобрени од стране Завода за унапређивање васпитања и образовања („Ликовна лабораторија“, „Драмске игре у васпитању и образовању деце“, „Холистички приступ музиком у васпитању и образовању“, „Слушај/кажи да се разумемо“ – вештине ненасилне комуникације“. Мимо KEY пројекта, одобрен је од старне Завода за унапређивање образовања и васпитања за 22\23 ; 23\24 и 24\25 годину и следећи програм: Развијање васпитно-образовне праксе усмерене на односе.</w:t>
      </w:r>
    </w:p>
    <w:sectPr w:rsidR="002D77B9" w:rsidRPr="002D77B9">
      <w:pgSz w:w="11900" w:h="16850"/>
      <w:pgMar w:top="1040" w:right="7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D7F14"/>
    <w:multiLevelType w:val="hybridMultilevel"/>
    <w:tmpl w:val="FB84BE2E"/>
    <w:lvl w:ilvl="0" w:tplc="757C7BAA">
      <w:numFmt w:val="bullet"/>
      <w:lvlText w:val="-"/>
      <w:lvlJc w:val="left"/>
      <w:pPr>
        <w:ind w:left="1079" w:hanging="272"/>
      </w:pPr>
      <w:rPr>
        <w:rFonts w:ascii="Cambria" w:eastAsia="Cambria" w:hAnsi="Cambria" w:cs="Cambria" w:hint="default"/>
        <w:w w:val="100"/>
        <w:sz w:val="24"/>
        <w:szCs w:val="24"/>
        <w:lang w:eastAsia="en-US" w:bidi="ar-SA"/>
      </w:rPr>
    </w:lvl>
    <w:lvl w:ilvl="1" w:tplc="9512577E">
      <w:numFmt w:val="bullet"/>
      <w:lvlText w:val="•"/>
      <w:lvlJc w:val="left"/>
      <w:pPr>
        <w:ind w:left="1985" w:hanging="272"/>
      </w:pPr>
      <w:rPr>
        <w:rFonts w:hint="default"/>
        <w:lang w:eastAsia="en-US" w:bidi="ar-SA"/>
      </w:rPr>
    </w:lvl>
    <w:lvl w:ilvl="2" w:tplc="D3DC3146">
      <w:numFmt w:val="bullet"/>
      <w:lvlText w:val="•"/>
      <w:lvlJc w:val="left"/>
      <w:pPr>
        <w:ind w:left="2891" w:hanging="272"/>
      </w:pPr>
      <w:rPr>
        <w:rFonts w:hint="default"/>
        <w:lang w:eastAsia="en-US" w:bidi="ar-SA"/>
      </w:rPr>
    </w:lvl>
    <w:lvl w:ilvl="3" w:tplc="9E188312">
      <w:numFmt w:val="bullet"/>
      <w:lvlText w:val="•"/>
      <w:lvlJc w:val="left"/>
      <w:pPr>
        <w:ind w:left="3797" w:hanging="272"/>
      </w:pPr>
      <w:rPr>
        <w:rFonts w:hint="default"/>
        <w:lang w:eastAsia="en-US" w:bidi="ar-SA"/>
      </w:rPr>
    </w:lvl>
    <w:lvl w:ilvl="4" w:tplc="EDD20F84">
      <w:numFmt w:val="bullet"/>
      <w:lvlText w:val="•"/>
      <w:lvlJc w:val="left"/>
      <w:pPr>
        <w:ind w:left="4703" w:hanging="272"/>
      </w:pPr>
      <w:rPr>
        <w:rFonts w:hint="default"/>
        <w:lang w:eastAsia="en-US" w:bidi="ar-SA"/>
      </w:rPr>
    </w:lvl>
    <w:lvl w:ilvl="5" w:tplc="ACC45E82">
      <w:numFmt w:val="bullet"/>
      <w:lvlText w:val="•"/>
      <w:lvlJc w:val="left"/>
      <w:pPr>
        <w:ind w:left="5609" w:hanging="272"/>
      </w:pPr>
      <w:rPr>
        <w:rFonts w:hint="default"/>
        <w:lang w:eastAsia="en-US" w:bidi="ar-SA"/>
      </w:rPr>
    </w:lvl>
    <w:lvl w:ilvl="6" w:tplc="2B3E7148">
      <w:numFmt w:val="bullet"/>
      <w:lvlText w:val="•"/>
      <w:lvlJc w:val="left"/>
      <w:pPr>
        <w:ind w:left="6515" w:hanging="272"/>
      </w:pPr>
      <w:rPr>
        <w:rFonts w:hint="default"/>
        <w:lang w:eastAsia="en-US" w:bidi="ar-SA"/>
      </w:rPr>
    </w:lvl>
    <w:lvl w:ilvl="7" w:tplc="3C12F470">
      <w:numFmt w:val="bullet"/>
      <w:lvlText w:val="•"/>
      <w:lvlJc w:val="left"/>
      <w:pPr>
        <w:ind w:left="7421" w:hanging="272"/>
      </w:pPr>
      <w:rPr>
        <w:rFonts w:hint="default"/>
        <w:lang w:eastAsia="en-US" w:bidi="ar-SA"/>
      </w:rPr>
    </w:lvl>
    <w:lvl w:ilvl="8" w:tplc="16EA76CE">
      <w:numFmt w:val="bullet"/>
      <w:lvlText w:val="•"/>
      <w:lvlJc w:val="left"/>
      <w:pPr>
        <w:ind w:left="8327" w:hanging="272"/>
      </w:pPr>
      <w:rPr>
        <w:rFonts w:hint="default"/>
        <w:lang w:eastAsia="en-US" w:bidi="ar-SA"/>
      </w:rPr>
    </w:lvl>
  </w:abstractNum>
  <w:abstractNum w:abstractNumId="1" w15:restartNumberingAfterBreak="0">
    <w:nsid w:val="19F91598"/>
    <w:multiLevelType w:val="hybridMultilevel"/>
    <w:tmpl w:val="3AECFD08"/>
    <w:lvl w:ilvl="0" w:tplc="CCF44D40">
      <w:numFmt w:val="bullet"/>
      <w:lvlText w:val="-"/>
      <w:lvlJc w:val="left"/>
      <w:pPr>
        <w:ind w:left="1079" w:hanging="272"/>
      </w:pPr>
      <w:rPr>
        <w:rFonts w:ascii="Sylfaen" w:eastAsia="Sylfaen" w:hAnsi="Sylfaen" w:cs="Sylfaen" w:hint="default"/>
        <w:w w:val="100"/>
        <w:sz w:val="24"/>
        <w:szCs w:val="24"/>
        <w:lang w:eastAsia="en-US" w:bidi="ar-SA"/>
      </w:rPr>
    </w:lvl>
    <w:lvl w:ilvl="1" w:tplc="FE42EED6">
      <w:numFmt w:val="bullet"/>
      <w:lvlText w:val="•"/>
      <w:lvlJc w:val="left"/>
      <w:pPr>
        <w:ind w:left="1985" w:hanging="272"/>
      </w:pPr>
      <w:rPr>
        <w:rFonts w:hint="default"/>
        <w:lang w:eastAsia="en-US" w:bidi="ar-SA"/>
      </w:rPr>
    </w:lvl>
    <w:lvl w:ilvl="2" w:tplc="483A6672">
      <w:numFmt w:val="bullet"/>
      <w:lvlText w:val="•"/>
      <w:lvlJc w:val="left"/>
      <w:pPr>
        <w:ind w:left="2891" w:hanging="272"/>
      </w:pPr>
      <w:rPr>
        <w:rFonts w:hint="default"/>
        <w:lang w:eastAsia="en-US" w:bidi="ar-SA"/>
      </w:rPr>
    </w:lvl>
    <w:lvl w:ilvl="3" w:tplc="C0AE5212">
      <w:numFmt w:val="bullet"/>
      <w:lvlText w:val="•"/>
      <w:lvlJc w:val="left"/>
      <w:pPr>
        <w:ind w:left="3797" w:hanging="272"/>
      </w:pPr>
      <w:rPr>
        <w:rFonts w:hint="default"/>
        <w:lang w:eastAsia="en-US" w:bidi="ar-SA"/>
      </w:rPr>
    </w:lvl>
    <w:lvl w:ilvl="4" w:tplc="DF5C4886">
      <w:numFmt w:val="bullet"/>
      <w:lvlText w:val="•"/>
      <w:lvlJc w:val="left"/>
      <w:pPr>
        <w:ind w:left="4703" w:hanging="272"/>
      </w:pPr>
      <w:rPr>
        <w:rFonts w:hint="default"/>
        <w:lang w:eastAsia="en-US" w:bidi="ar-SA"/>
      </w:rPr>
    </w:lvl>
    <w:lvl w:ilvl="5" w:tplc="9E32648E">
      <w:numFmt w:val="bullet"/>
      <w:lvlText w:val="•"/>
      <w:lvlJc w:val="left"/>
      <w:pPr>
        <w:ind w:left="5609" w:hanging="272"/>
      </w:pPr>
      <w:rPr>
        <w:rFonts w:hint="default"/>
        <w:lang w:eastAsia="en-US" w:bidi="ar-SA"/>
      </w:rPr>
    </w:lvl>
    <w:lvl w:ilvl="6" w:tplc="38269B76">
      <w:numFmt w:val="bullet"/>
      <w:lvlText w:val="•"/>
      <w:lvlJc w:val="left"/>
      <w:pPr>
        <w:ind w:left="6515" w:hanging="272"/>
      </w:pPr>
      <w:rPr>
        <w:rFonts w:hint="default"/>
        <w:lang w:eastAsia="en-US" w:bidi="ar-SA"/>
      </w:rPr>
    </w:lvl>
    <w:lvl w:ilvl="7" w:tplc="63E48F36">
      <w:numFmt w:val="bullet"/>
      <w:lvlText w:val="•"/>
      <w:lvlJc w:val="left"/>
      <w:pPr>
        <w:ind w:left="7421" w:hanging="272"/>
      </w:pPr>
      <w:rPr>
        <w:rFonts w:hint="default"/>
        <w:lang w:eastAsia="en-US" w:bidi="ar-SA"/>
      </w:rPr>
    </w:lvl>
    <w:lvl w:ilvl="8" w:tplc="A95A63D6">
      <w:numFmt w:val="bullet"/>
      <w:lvlText w:val="•"/>
      <w:lvlJc w:val="left"/>
      <w:pPr>
        <w:ind w:left="8327" w:hanging="272"/>
      </w:pPr>
      <w:rPr>
        <w:rFonts w:hint="default"/>
        <w:lang w:eastAsia="en-US" w:bidi="ar-SA"/>
      </w:rPr>
    </w:lvl>
  </w:abstractNum>
  <w:abstractNum w:abstractNumId="2" w15:restartNumberingAfterBreak="0">
    <w:nsid w:val="36995C4C"/>
    <w:multiLevelType w:val="multilevel"/>
    <w:tmpl w:val="259AE7C8"/>
    <w:lvl w:ilvl="0">
      <w:start w:val="5"/>
      <w:numFmt w:val="decimal"/>
      <w:lvlText w:val="%1"/>
      <w:lvlJc w:val="left"/>
      <w:pPr>
        <w:ind w:left="100" w:hanging="780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"/>
      <w:lvlJc w:val="left"/>
      <w:pPr>
        <w:ind w:left="100" w:hanging="780"/>
        <w:jc w:val="left"/>
      </w:pPr>
      <w:rPr>
        <w:rFonts w:hint="default"/>
        <w:lang w:eastAsia="en-US" w:bidi="ar-SA"/>
      </w:rPr>
    </w:lvl>
    <w:lvl w:ilvl="2">
      <w:start w:val="1"/>
      <w:numFmt w:val="decimal"/>
      <w:lvlText w:val="%1.%2.%3."/>
      <w:lvlJc w:val="left"/>
      <w:pPr>
        <w:ind w:left="100" w:hanging="780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3093" w:hanging="78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099" w:hanging="78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06" w:hanging="78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12" w:hanging="78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9" w:hanging="78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126" w:hanging="780"/>
      </w:pPr>
      <w:rPr>
        <w:rFonts w:hint="default"/>
        <w:lang w:eastAsia="en-US" w:bidi="ar-SA"/>
      </w:rPr>
    </w:lvl>
  </w:abstractNum>
  <w:abstractNum w:abstractNumId="3" w15:restartNumberingAfterBreak="0">
    <w:nsid w:val="3D0526B0"/>
    <w:multiLevelType w:val="hybridMultilevel"/>
    <w:tmpl w:val="AAA071A8"/>
    <w:lvl w:ilvl="0" w:tplc="9508D2BE">
      <w:numFmt w:val="bullet"/>
      <w:lvlText w:val="-"/>
      <w:lvlJc w:val="left"/>
      <w:pPr>
        <w:ind w:left="1079" w:hanging="267"/>
      </w:pPr>
      <w:rPr>
        <w:rFonts w:ascii="Arial MT" w:eastAsia="Arial MT" w:hAnsi="Arial MT" w:cs="Arial MT" w:hint="default"/>
        <w:w w:val="99"/>
        <w:sz w:val="24"/>
        <w:szCs w:val="24"/>
        <w:lang w:eastAsia="en-US" w:bidi="ar-SA"/>
      </w:rPr>
    </w:lvl>
    <w:lvl w:ilvl="1" w:tplc="4D9228D4">
      <w:numFmt w:val="bullet"/>
      <w:lvlText w:val="•"/>
      <w:lvlJc w:val="left"/>
      <w:pPr>
        <w:ind w:left="1985" w:hanging="267"/>
      </w:pPr>
      <w:rPr>
        <w:rFonts w:hint="default"/>
        <w:lang w:eastAsia="en-US" w:bidi="ar-SA"/>
      </w:rPr>
    </w:lvl>
    <w:lvl w:ilvl="2" w:tplc="AB52E6DC">
      <w:numFmt w:val="bullet"/>
      <w:lvlText w:val="•"/>
      <w:lvlJc w:val="left"/>
      <w:pPr>
        <w:ind w:left="2891" w:hanging="267"/>
      </w:pPr>
      <w:rPr>
        <w:rFonts w:hint="default"/>
        <w:lang w:eastAsia="en-US" w:bidi="ar-SA"/>
      </w:rPr>
    </w:lvl>
    <w:lvl w:ilvl="3" w:tplc="30C8B15A">
      <w:numFmt w:val="bullet"/>
      <w:lvlText w:val="•"/>
      <w:lvlJc w:val="left"/>
      <w:pPr>
        <w:ind w:left="3797" w:hanging="267"/>
      </w:pPr>
      <w:rPr>
        <w:rFonts w:hint="default"/>
        <w:lang w:eastAsia="en-US" w:bidi="ar-SA"/>
      </w:rPr>
    </w:lvl>
    <w:lvl w:ilvl="4" w:tplc="6EA2BFB6">
      <w:numFmt w:val="bullet"/>
      <w:lvlText w:val="•"/>
      <w:lvlJc w:val="left"/>
      <w:pPr>
        <w:ind w:left="4703" w:hanging="267"/>
      </w:pPr>
      <w:rPr>
        <w:rFonts w:hint="default"/>
        <w:lang w:eastAsia="en-US" w:bidi="ar-SA"/>
      </w:rPr>
    </w:lvl>
    <w:lvl w:ilvl="5" w:tplc="575241CA">
      <w:numFmt w:val="bullet"/>
      <w:lvlText w:val="•"/>
      <w:lvlJc w:val="left"/>
      <w:pPr>
        <w:ind w:left="5609" w:hanging="267"/>
      </w:pPr>
      <w:rPr>
        <w:rFonts w:hint="default"/>
        <w:lang w:eastAsia="en-US" w:bidi="ar-SA"/>
      </w:rPr>
    </w:lvl>
    <w:lvl w:ilvl="6" w:tplc="6FB042D4">
      <w:numFmt w:val="bullet"/>
      <w:lvlText w:val="•"/>
      <w:lvlJc w:val="left"/>
      <w:pPr>
        <w:ind w:left="6515" w:hanging="267"/>
      </w:pPr>
      <w:rPr>
        <w:rFonts w:hint="default"/>
        <w:lang w:eastAsia="en-US" w:bidi="ar-SA"/>
      </w:rPr>
    </w:lvl>
    <w:lvl w:ilvl="7" w:tplc="3ACAE81A">
      <w:numFmt w:val="bullet"/>
      <w:lvlText w:val="•"/>
      <w:lvlJc w:val="left"/>
      <w:pPr>
        <w:ind w:left="7421" w:hanging="267"/>
      </w:pPr>
      <w:rPr>
        <w:rFonts w:hint="default"/>
        <w:lang w:eastAsia="en-US" w:bidi="ar-SA"/>
      </w:rPr>
    </w:lvl>
    <w:lvl w:ilvl="8" w:tplc="EB909B36">
      <w:numFmt w:val="bullet"/>
      <w:lvlText w:val="•"/>
      <w:lvlJc w:val="left"/>
      <w:pPr>
        <w:ind w:left="8327" w:hanging="267"/>
      </w:pPr>
      <w:rPr>
        <w:rFonts w:hint="default"/>
        <w:lang w:eastAsia="en-US" w:bidi="ar-SA"/>
      </w:rPr>
    </w:lvl>
  </w:abstractNum>
  <w:abstractNum w:abstractNumId="4" w15:restartNumberingAfterBreak="0">
    <w:nsid w:val="3FC23FC1"/>
    <w:multiLevelType w:val="hybridMultilevel"/>
    <w:tmpl w:val="19183308"/>
    <w:lvl w:ilvl="0" w:tplc="15FE2BCA">
      <w:numFmt w:val="bullet"/>
      <w:lvlText w:val="-"/>
      <w:lvlJc w:val="left"/>
      <w:pPr>
        <w:ind w:left="1079" w:hanging="272"/>
      </w:pPr>
      <w:rPr>
        <w:rFonts w:ascii="Sylfaen" w:eastAsia="Sylfaen" w:hAnsi="Sylfaen" w:cs="Sylfaen" w:hint="default"/>
        <w:w w:val="100"/>
        <w:sz w:val="24"/>
        <w:szCs w:val="24"/>
        <w:lang w:eastAsia="en-US" w:bidi="ar-SA"/>
      </w:rPr>
    </w:lvl>
    <w:lvl w:ilvl="1" w:tplc="60425A24">
      <w:numFmt w:val="bullet"/>
      <w:lvlText w:val="•"/>
      <w:lvlJc w:val="left"/>
      <w:pPr>
        <w:ind w:left="1985" w:hanging="272"/>
      </w:pPr>
      <w:rPr>
        <w:rFonts w:hint="default"/>
        <w:lang w:eastAsia="en-US" w:bidi="ar-SA"/>
      </w:rPr>
    </w:lvl>
    <w:lvl w:ilvl="2" w:tplc="9708730A">
      <w:numFmt w:val="bullet"/>
      <w:lvlText w:val="•"/>
      <w:lvlJc w:val="left"/>
      <w:pPr>
        <w:ind w:left="2891" w:hanging="272"/>
      </w:pPr>
      <w:rPr>
        <w:rFonts w:hint="default"/>
        <w:lang w:eastAsia="en-US" w:bidi="ar-SA"/>
      </w:rPr>
    </w:lvl>
    <w:lvl w:ilvl="3" w:tplc="BDA4B88E">
      <w:numFmt w:val="bullet"/>
      <w:lvlText w:val="•"/>
      <w:lvlJc w:val="left"/>
      <w:pPr>
        <w:ind w:left="3797" w:hanging="272"/>
      </w:pPr>
      <w:rPr>
        <w:rFonts w:hint="default"/>
        <w:lang w:eastAsia="en-US" w:bidi="ar-SA"/>
      </w:rPr>
    </w:lvl>
    <w:lvl w:ilvl="4" w:tplc="BD027780">
      <w:numFmt w:val="bullet"/>
      <w:lvlText w:val="•"/>
      <w:lvlJc w:val="left"/>
      <w:pPr>
        <w:ind w:left="4703" w:hanging="272"/>
      </w:pPr>
      <w:rPr>
        <w:rFonts w:hint="default"/>
        <w:lang w:eastAsia="en-US" w:bidi="ar-SA"/>
      </w:rPr>
    </w:lvl>
    <w:lvl w:ilvl="5" w:tplc="FF4C9A42">
      <w:numFmt w:val="bullet"/>
      <w:lvlText w:val="•"/>
      <w:lvlJc w:val="left"/>
      <w:pPr>
        <w:ind w:left="5609" w:hanging="272"/>
      </w:pPr>
      <w:rPr>
        <w:rFonts w:hint="default"/>
        <w:lang w:eastAsia="en-US" w:bidi="ar-SA"/>
      </w:rPr>
    </w:lvl>
    <w:lvl w:ilvl="6" w:tplc="6596B0BC">
      <w:numFmt w:val="bullet"/>
      <w:lvlText w:val="•"/>
      <w:lvlJc w:val="left"/>
      <w:pPr>
        <w:ind w:left="6515" w:hanging="272"/>
      </w:pPr>
      <w:rPr>
        <w:rFonts w:hint="default"/>
        <w:lang w:eastAsia="en-US" w:bidi="ar-SA"/>
      </w:rPr>
    </w:lvl>
    <w:lvl w:ilvl="7" w:tplc="A71A1340">
      <w:numFmt w:val="bullet"/>
      <w:lvlText w:val="•"/>
      <w:lvlJc w:val="left"/>
      <w:pPr>
        <w:ind w:left="7421" w:hanging="272"/>
      </w:pPr>
      <w:rPr>
        <w:rFonts w:hint="default"/>
        <w:lang w:eastAsia="en-US" w:bidi="ar-SA"/>
      </w:rPr>
    </w:lvl>
    <w:lvl w:ilvl="8" w:tplc="D2BC1E1E">
      <w:numFmt w:val="bullet"/>
      <w:lvlText w:val="•"/>
      <w:lvlJc w:val="left"/>
      <w:pPr>
        <w:ind w:left="8327" w:hanging="272"/>
      </w:pPr>
      <w:rPr>
        <w:rFonts w:hint="default"/>
        <w:lang w:eastAsia="en-US" w:bidi="ar-SA"/>
      </w:rPr>
    </w:lvl>
  </w:abstractNum>
  <w:abstractNum w:abstractNumId="5" w15:restartNumberingAfterBreak="0">
    <w:nsid w:val="5FD82134"/>
    <w:multiLevelType w:val="multilevel"/>
    <w:tmpl w:val="FA6A6FA2"/>
    <w:lvl w:ilvl="0">
      <w:start w:val="5"/>
      <w:numFmt w:val="decimal"/>
      <w:lvlText w:val="%1"/>
      <w:lvlJc w:val="left"/>
      <w:pPr>
        <w:ind w:left="100" w:hanging="646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"/>
      <w:lvlJc w:val="left"/>
      <w:pPr>
        <w:ind w:left="100" w:hanging="646"/>
        <w:jc w:val="left"/>
      </w:pPr>
      <w:rPr>
        <w:rFonts w:hint="default"/>
        <w:lang w:eastAsia="en-US" w:bidi="ar-SA"/>
      </w:rPr>
    </w:lvl>
    <w:lvl w:ilvl="2">
      <w:start w:val="1"/>
      <w:numFmt w:val="decimal"/>
      <w:lvlText w:val="%1.%2.%3."/>
      <w:lvlJc w:val="left"/>
      <w:pPr>
        <w:ind w:left="100" w:hanging="646"/>
        <w:jc w:val="left"/>
      </w:pPr>
      <w:rPr>
        <w:rFonts w:hint="default"/>
        <w:b/>
        <w:bCs/>
        <w:spacing w:val="-1"/>
        <w:w w:val="100"/>
        <w:lang w:eastAsia="en-US" w:bidi="ar-SA"/>
      </w:rPr>
    </w:lvl>
    <w:lvl w:ilvl="3">
      <w:numFmt w:val="bullet"/>
      <w:lvlText w:val="•"/>
      <w:lvlJc w:val="left"/>
      <w:pPr>
        <w:ind w:left="3111" w:hanging="64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15" w:hanging="64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19" w:hanging="64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23" w:hanging="64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27" w:hanging="64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131" w:hanging="646"/>
      </w:pPr>
      <w:rPr>
        <w:rFonts w:hint="default"/>
        <w:lang w:eastAsia="en-US" w:bidi="ar-SA"/>
      </w:rPr>
    </w:lvl>
  </w:abstractNum>
  <w:num w:numId="1" w16cid:durableId="2085640409">
    <w:abstractNumId w:val="0"/>
  </w:num>
  <w:num w:numId="2" w16cid:durableId="372459909">
    <w:abstractNumId w:val="4"/>
  </w:num>
  <w:num w:numId="3" w16cid:durableId="710031404">
    <w:abstractNumId w:val="1"/>
  </w:num>
  <w:num w:numId="4" w16cid:durableId="2011833832">
    <w:abstractNumId w:val="3"/>
  </w:num>
  <w:num w:numId="5" w16cid:durableId="359942210">
    <w:abstractNumId w:val="5"/>
  </w:num>
  <w:num w:numId="6" w16cid:durableId="2138720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6111"/>
    <w:rsid w:val="002D77B9"/>
    <w:rsid w:val="00D7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048F"/>
  <w15:docId w15:val="{920FBCF1-7DAF-4190-8F38-4D2E6745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/>
    </w:rPr>
  </w:style>
  <w:style w:type="paragraph" w:styleId="Heading1">
    <w:name w:val="heading 1"/>
    <w:basedOn w:val="Normal"/>
    <w:uiPriority w:val="9"/>
    <w:qFormat/>
    <w:pPr>
      <w:spacing w:before="1"/>
      <w:ind w:left="100" w:hanging="64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79" w:hanging="27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79" w:hanging="27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dseknis.akademijanis.edu.rs/zbornici-radova-v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Др Драгана Драгутиновић</cp:lastModifiedBy>
  <cp:revision>2</cp:revision>
  <dcterms:created xsi:type="dcterms:W3CDTF">2023-05-28T15:06:00Z</dcterms:created>
  <dcterms:modified xsi:type="dcterms:W3CDTF">2023-05-28T15:17:00Z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2023-05-28T00:00:00Z</vt:filetime>
  </property>
</Properties>
</file>